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1"/>
        <w:pBdr>
          <w:top w:color="auto" w:space="0" w:sz="0" w:val="none"/>
          <w:left w:color="auto" w:space="0" w:sz="0" w:val="none"/>
          <w:bottom w:color="auto" w:space="0" w:sz="0" w:val="none"/>
          <w:right w:color="auto" w:space="0" w:sz="0" w:val="none"/>
          <w:between w:color="auto" w:space="0" w:sz="0" w:val="none"/>
        </w:pBdr>
        <w:spacing w:line="240" w:lineRule="auto"/>
        <w:rPr>
          <w:sz w:val="28"/>
          <w:szCs w:val="28"/>
        </w:rPr>
      </w:pPr>
      <w:bookmarkStart w:colFirst="0" w:colLast="0" w:name="_8txbfs4yzusu" w:id="0"/>
      <w:bookmarkEnd w:id="0"/>
      <w:r w:rsidDel="00000000" w:rsidR="00000000" w:rsidRPr="00000000">
        <w:rPr>
          <w:sz w:val="28"/>
          <w:szCs w:val="28"/>
          <w:rtl w:val="0"/>
        </w:rPr>
        <w:t xml:space="preserve">STUDENT-RELATED FACTORS FOR MOTIVATING ADULT LEARNERS</w:t>
      </w:r>
    </w:p>
    <w:p w:rsidR="00000000" w:rsidDel="00000000" w:rsidP="00000000" w:rsidRDefault="00000000" w:rsidRPr="00000000" w14:paraId="00000002">
      <w:pPr>
        <w:pStyle w:val="Heading2"/>
        <w:keepNext w:val="1"/>
        <w:pBdr>
          <w:top w:color="auto" w:space="0" w:sz="0" w:val="none"/>
          <w:left w:color="auto" w:space="0" w:sz="0" w:val="none"/>
          <w:bottom w:color="auto" w:space="0" w:sz="0" w:val="none"/>
          <w:right w:color="auto" w:space="0" w:sz="0" w:val="none"/>
          <w:between w:color="auto" w:space="0" w:sz="0" w:val="none"/>
        </w:pBdr>
        <w:spacing w:line="240" w:lineRule="auto"/>
        <w:rPr>
          <w:sz w:val="28"/>
          <w:szCs w:val="28"/>
        </w:rPr>
      </w:pPr>
      <w:bookmarkStart w:colFirst="0" w:colLast="0" w:name="_uh45ewuv9wou" w:id="1"/>
      <w:bookmarkEnd w:id="1"/>
      <w:r w:rsidDel="00000000" w:rsidR="00000000" w:rsidRPr="00000000">
        <w:rPr>
          <w:sz w:val="28"/>
          <w:szCs w:val="28"/>
          <w:rtl w:val="0"/>
        </w:rPr>
        <w:t xml:space="preserve">UNIT 1</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20" w:lineRule="auto"/>
        <w:rPr>
          <w:color w:val="1f1f1f"/>
        </w:rPr>
      </w:pPr>
      <w:r w:rsidDel="00000000" w:rsidR="00000000" w:rsidRPr="00000000">
        <w:rPr>
          <w:color w:val="1f1f1f"/>
          <w:rtl w:val="0"/>
        </w:rPr>
        <w:t xml:space="preserve">To get the most out of our discussion on March 19, please keep the following questions in mind as you complete the self-paced module. We will use your answers as the foundation for our breakout groups and large group discussions. I encourage you to take notes.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20" w:lineRule="auto"/>
        <w:rPr>
          <w:color w:val="1f1f1f"/>
        </w:rPr>
      </w:pPr>
      <w:r w:rsidDel="00000000" w:rsidR="00000000" w:rsidRPr="00000000">
        <w:rPr>
          <w:rtl w:val="0"/>
        </w:rPr>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360" w:lineRule="auto"/>
        <w:ind w:left="780" w:hanging="360"/>
        <w:rPr>
          <w:color w:val="1f1f1f"/>
        </w:rPr>
      </w:pPr>
      <w:r w:rsidDel="00000000" w:rsidR="00000000" w:rsidRPr="00000000">
        <w:rPr>
          <w:b w:val="1"/>
          <w:bCs w:val="1"/>
          <w:color w:val="1f1f1f"/>
          <w:rtl w:val="0"/>
        </w:rPr>
        <w:t xml:space="preserve">The "I’m Just Not Good At This" Barrier (Attribution Theory):</w:t>
      </w:r>
      <w:r w:rsidDel="00000000" w:rsidR="00000000" w:rsidRPr="00000000">
        <w:rPr>
          <w:color w:val="1f1f1f"/>
          <w:rtl w:val="0"/>
        </w:rPr>
        <w:t xml:space="preserve"> Think of a specific student who gave up because they believed their failure was permanent or out of their control (e.g., "I'm just bad at math" or "I'm too old to learn"). What specific feedback could you give to shift their focus from </w:t>
      </w:r>
      <w:r w:rsidDel="00000000" w:rsidR="00000000" w:rsidRPr="00000000">
        <w:rPr>
          <w:i w:val="1"/>
          <w:iCs w:val="1"/>
          <w:color w:val="1f1f1f"/>
          <w:rtl w:val="0"/>
        </w:rPr>
        <w:t xml:space="preserve">ability</w:t>
      </w:r>
      <w:r w:rsidDel="00000000" w:rsidR="00000000" w:rsidRPr="00000000">
        <w:rPr>
          <w:color w:val="1f1f1f"/>
          <w:rtl w:val="0"/>
        </w:rPr>
        <w:t xml:space="preserve"> (stable/uncontrollable) to </w:t>
      </w:r>
      <w:r w:rsidDel="00000000" w:rsidR="00000000" w:rsidRPr="00000000">
        <w:rPr>
          <w:i w:val="1"/>
          <w:iCs w:val="1"/>
          <w:color w:val="1f1f1f"/>
          <w:rtl w:val="0"/>
        </w:rPr>
        <w:t xml:space="preserve">effort</w:t>
      </w:r>
      <w:r w:rsidDel="00000000" w:rsidR="00000000" w:rsidRPr="00000000">
        <w:rPr>
          <w:color w:val="1f1f1f"/>
          <w:rtl w:val="0"/>
        </w:rPr>
        <w:t xml:space="preserve"> (unstable/controllable)?.</w:t>
      </w:r>
    </w:p>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pacing w:after="360" w:lineRule="auto"/>
        <w:rPr>
          <w:color w:val="1f1f1f"/>
        </w:rPr>
      </w:pPr>
      <w:r w:rsidDel="00000000" w:rsidR="00000000" w:rsidRPr="00000000">
        <w:rPr>
          <w:rtl w:val="0"/>
        </w:rPr>
      </w:r>
    </w:p>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spacing w:after="360" w:lineRule="auto"/>
        <w:rPr>
          <w:color w:val="1f1f1f"/>
        </w:rPr>
      </w:pPr>
      <w:r w:rsidDel="00000000" w:rsidR="00000000" w:rsidRPr="00000000">
        <w:rPr>
          <w:rtl w:val="0"/>
        </w:rPr>
      </w:r>
    </w:p>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spacing w:after="360" w:lineRule="auto"/>
        <w:rPr>
          <w:color w:val="1f1f1f"/>
        </w:rPr>
      </w:pPr>
      <w:r w:rsidDel="00000000" w:rsidR="00000000" w:rsidRPr="00000000">
        <w:rPr>
          <w:rtl w:val="0"/>
        </w:rPr>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pacing w:after="360" w:lineRule="auto"/>
        <w:rPr>
          <w:color w:val="1f1f1f"/>
        </w:rPr>
      </w:pPr>
      <w:r w:rsidDel="00000000" w:rsidR="00000000" w:rsidRPr="00000000">
        <w:rPr>
          <w:rtl w:val="0"/>
        </w:rPr>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360" w:lineRule="auto"/>
        <w:ind w:left="780" w:hanging="360"/>
        <w:rPr>
          <w:color w:val="1f1f1f"/>
        </w:rPr>
      </w:pPr>
      <w:r w:rsidDel="00000000" w:rsidR="00000000" w:rsidRPr="00000000">
        <w:rPr>
          <w:b w:val="1"/>
          <w:bCs w:val="1"/>
          <w:color w:val="1f1f1f"/>
          <w:rtl w:val="0"/>
        </w:rPr>
        <w:t xml:space="preserve">Engineering "Mini-Successes" (Self-Efficacy):</w:t>
      </w:r>
      <w:r w:rsidDel="00000000" w:rsidR="00000000" w:rsidRPr="00000000">
        <w:rPr>
          <w:color w:val="1f1f1f"/>
          <w:rtl w:val="0"/>
        </w:rPr>
        <w:t xml:space="preserve"> The training mentions that "past success" is the biggest predictor of future confidence. What is one small, "low-stakes" task you assign early in your semester to guarantee students feel a "win"?</w:t>
      </w:r>
    </w:p>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pacing w:after="360" w:lineRule="auto"/>
        <w:rPr>
          <w:color w:val="1f1f1f"/>
        </w:rPr>
      </w:pPr>
      <w:r w:rsidDel="00000000" w:rsidR="00000000" w:rsidRPr="00000000">
        <w:rPr>
          <w:rtl w:val="0"/>
        </w:rPr>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pacing w:after="360" w:lineRule="auto"/>
        <w:rPr>
          <w:color w:val="1f1f1f"/>
        </w:rPr>
      </w:pPr>
      <w:r w:rsidDel="00000000" w:rsidR="00000000" w:rsidRPr="00000000">
        <w:rPr>
          <w:rtl w:val="0"/>
        </w:rPr>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spacing w:after="360" w:lineRule="auto"/>
        <w:rPr>
          <w:color w:val="1f1f1f"/>
        </w:rPr>
      </w:pPr>
      <w:r w:rsidDel="00000000" w:rsidR="00000000" w:rsidRPr="00000000">
        <w:rPr>
          <w:rtl w:val="0"/>
        </w:rPr>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spacing w:after="360" w:lineRule="auto"/>
        <w:rPr>
          <w:color w:val="1f1f1f"/>
        </w:rPr>
      </w:pPr>
      <w:r w:rsidDel="00000000" w:rsidR="00000000" w:rsidRPr="00000000">
        <w:rPr>
          <w:rtl w:val="0"/>
        </w:rPr>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360" w:lineRule="auto"/>
        <w:ind w:left="780" w:hanging="360"/>
        <w:rPr>
          <w:color w:val="1f1f1f"/>
        </w:rPr>
      </w:pPr>
      <w:r w:rsidDel="00000000" w:rsidR="00000000" w:rsidRPr="00000000">
        <w:rPr>
          <w:b w:val="1"/>
          <w:bCs w:val="1"/>
          <w:color w:val="1f1f1f"/>
          <w:rtl w:val="0"/>
        </w:rPr>
        <w:t xml:space="preserve">The Autonomy Audit (Self-Determination Theory):</w:t>
      </w:r>
      <w:r w:rsidDel="00000000" w:rsidR="00000000" w:rsidRPr="00000000">
        <w:rPr>
          <w:color w:val="1f1f1f"/>
          <w:rtl w:val="0"/>
        </w:rPr>
        <w:t xml:space="preserve"> We learned that students need to feel in control. Look at your current syllabus or class routine—where is </w:t>
      </w:r>
      <w:r w:rsidDel="00000000" w:rsidR="00000000" w:rsidRPr="00000000">
        <w:rPr>
          <w:b w:val="1"/>
          <w:bCs w:val="1"/>
          <w:color w:val="1f1f1f"/>
          <w:rtl w:val="0"/>
        </w:rPr>
        <w:t xml:space="preserve">one</w:t>
      </w:r>
      <w:r w:rsidDel="00000000" w:rsidR="00000000" w:rsidRPr="00000000">
        <w:rPr>
          <w:color w:val="1f1f1f"/>
          <w:rtl w:val="0"/>
        </w:rPr>
        <w:t xml:space="preserve"> place you could give students more choice (e.g., choosing which essay topic to write or choosing due dates)?</w:t>
      </w:r>
    </w:p>
    <w:p w:rsidR="00000000" w:rsidDel="00000000" w:rsidP="00000000" w:rsidRDefault="00000000" w:rsidRPr="00000000" w14:paraId="00000010">
      <w:pPr>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